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9EC7" w14:textId="1CF19635" w:rsidR="0069230C" w:rsidRDefault="00FC4A43" w:rsidP="00044700">
      <w:pPr>
        <w:rPr>
          <w:rFonts w:ascii="Calibri" w:hAnsi="Calibri" w:cs="Calibri"/>
          <w:b/>
          <w:lang w:val="en-US"/>
        </w:rPr>
      </w:pPr>
      <w:bookmarkStart w:id="0" w:name="_GoBack"/>
      <w:bookmarkEnd w:id="0"/>
      <w:r>
        <w:rPr>
          <w:rFonts w:ascii="Calibri" w:hAnsi="Calibri" w:cs="Calibri"/>
          <w:b/>
          <w:lang w:val="en-US"/>
        </w:rPr>
        <w:t>3 December 2019</w:t>
      </w:r>
    </w:p>
    <w:p w14:paraId="53276AE6" w14:textId="77777777" w:rsidR="00535341" w:rsidRPr="00044700" w:rsidRDefault="00535341" w:rsidP="00044700">
      <w:pPr>
        <w:rPr>
          <w:rFonts w:ascii="Calibri" w:hAnsi="Calibri" w:cs="Calibri"/>
          <w:b/>
          <w:lang w:val="en-US"/>
        </w:rPr>
      </w:pPr>
    </w:p>
    <w:p w14:paraId="54D59345" w14:textId="43519A1A" w:rsidR="00081BCE" w:rsidRPr="00F51F60" w:rsidRDefault="00F51F60" w:rsidP="00081BCE">
      <w:pPr>
        <w:jc w:val="center"/>
        <w:rPr>
          <w:rFonts w:ascii="Calibri" w:hAnsi="Calibri" w:cs="Calibri"/>
          <w:sz w:val="26"/>
          <w:szCs w:val="32"/>
          <w:lang w:val="en-US"/>
        </w:rPr>
      </w:pPr>
      <w:r w:rsidRPr="00F51F60">
        <w:rPr>
          <w:rFonts w:ascii="Calibri" w:hAnsi="Calibri" w:cs="Calibri"/>
          <w:b/>
          <w:sz w:val="32"/>
          <w:szCs w:val="32"/>
          <w:lang w:val="en-US"/>
        </w:rPr>
        <w:t>PRESS RELEASE</w:t>
      </w:r>
    </w:p>
    <w:p w14:paraId="497697A9" w14:textId="141B19B7" w:rsidR="00081BCE" w:rsidRDefault="00081BCE" w:rsidP="002D7937">
      <w:pPr>
        <w:rPr>
          <w:rFonts w:ascii="Calibri" w:hAnsi="Calibri" w:cs="Calibri"/>
          <w:b/>
          <w:sz w:val="32"/>
          <w:szCs w:val="32"/>
          <w:lang w:val="en-US"/>
        </w:rPr>
      </w:pPr>
    </w:p>
    <w:p w14:paraId="6EB63CBF" w14:textId="4383884B" w:rsidR="00A159AA" w:rsidRDefault="00A159AA" w:rsidP="00971B03">
      <w:pPr>
        <w:jc w:val="center"/>
        <w:rPr>
          <w:rFonts w:ascii="Calibri" w:hAnsi="Calibri" w:cs="Calibri"/>
          <w:b/>
          <w:sz w:val="32"/>
          <w:szCs w:val="32"/>
          <w:lang w:val="en-US"/>
        </w:rPr>
      </w:pPr>
      <w:r>
        <w:rPr>
          <w:rFonts w:ascii="Calibri" w:hAnsi="Calibri" w:cs="Calibri"/>
          <w:b/>
          <w:sz w:val="32"/>
          <w:szCs w:val="32"/>
          <w:lang w:val="en-US"/>
        </w:rPr>
        <w:t xml:space="preserve">Trending in 2020: Shades of Aqua </w:t>
      </w:r>
      <w:r w:rsidR="00BB7F25">
        <w:rPr>
          <w:rFonts w:ascii="Calibri" w:hAnsi="Calibri" w:cs="Calibri"/>
          <w:b/>
          <w:sz w:val="32"/>
          <w:szCs w:val="32"/>
          <w:lang w:val="en-US"/>
        </w:rPr>
        <w:t xml:space="preserve">set </w:t>
      </w:r>
      <w:r w:rsidR="00971B03">
        <w:rPr>
          <w:rFonts w:ascii="Calibri" w:hAnsi="Calibri" w:cs="Calibri"/>
          <w:b/>
          <w:sz w:val="32"/>
          <w:szCs w:val="32"/>
          <w:lang w:val="en-US"/>
        </w:rPr>
        <w:t xml:space="preserve">to </w:t>
      </w:r>
      <w:r w:rsidR="00BB7F25">
        <w:rPr>
          <w:rFonts w:ascii="Calibri" w:hAnsi="Calibri" w:cs="Calibri"/>
          <w:b/>
          <w:sz w:val="32"/>
          <w:szCs w:val="32"/>
          <w:lang w:val="en-US"/>
        </w:rPr>
        <w:br/>
      </w:r>
      <w:r w:rsidR="00971B03">
        <w:rPr>
          <w:rFonts w:ascii="Calibri" w:hAnsi="Calibri" w:cs="Calibri"/>
          <w:b/>
          <w:sz w:val="32"/>
          <w:szCs w:val="32"/>
          <w:lang w:val="en-US"/>
        </w:rPr>
        <w:t>strengthen</w:t>
      </w:r>
      <w:r w:rsidR="00FD3EF2">
        <w:rPr>
          <w:rFonts w:ascii="Calibri" w:hAnsi="Calibri" w:cs="Calibri"/>
          <w:b/>
          <w:sz w:val="32"/>
          <w:szCs w:val="32"/>
          <w:lang w:val="en-US"/>
        </w:rPr>
        <w:t xml:space="preserve"> bonds</w:t>
      </w:r>
      <w:r w:rsidR="007D2DAE">
        <w:rPr>
          <w:rFonts w:ascii="Calibri" w:hAnsi="Calibri" w:cs="Calibri"/>
          <w:b/>
          <w:sz w:val="32"/>
          <w:szCs w:val="32"/>
          <w:lang w:val="en-US"/>
        </w:rPr>
        <w:t xml:space="preserve"> with the natural world</w:t>
      </w:r>
    </w:p>
    <w:p w14:paraId="60630704" w14:textId="77777777" w:rsidR="00A159AA" w:rsidRPr="00F51F60" w:rsidRDefault="00A159AA" w:rsidP="002D7937">
      <w:pPr>
        <w:rPr>
          <w:rFonts w:ascii="Calibri" w:hAnsi="Calibri" w:cs="Calibri"/>
          <w:b/>
          <w:sz w:val="32"/>
          <w:szCs w:val="32"/>
          <w:lang w:val="en-US"/>
        </w:rPr>
      </w:pPr>
    </w:p>
    <w:p w14:paraId="75F6C3E8" w14:textId="455E2BC3" w:rsidR="00081BCE" w:rsidRDefault="00852E82" w:rsidP="002D7937">
      <w:pPr>
        <w:rPr>
          <w:rFonts w:ascii="Calibri" w:hAnsi="Calibri" w:cs="Calibri"/>
          <w:lang w:val="en-US"/>
        </w:rPr>
      </w:pPr>
      <w:r>
        <w:rPr>
          <w:rFonts w:ascii="Calibri" w:hAnsi="Calibri" w:cs="Calibri"/>
          <w:lang w:val="en-US"/>
        </w:rPr>
        <w:t>‘</w:t>
      </w:r>
      <w:r w:rsidR="00BB639C">
        <w:rPr>
          <w:rFonts w:ascii="Calibri" w:hAnsi="Calibri" w:cs="Calibri"/>
          <w:lang w:val="en-US"/>
        </w:rPr>
        <w:t>Shades of Aqua</w:t>
      </w:r>
      <w:r>
        <w:rPr>
          <w:rFonts w:ascii="Calibri" w:hAnsi="Calibri" w:cs="Calibri"/>
          <w:lang w:val="en-US"/>
        </w:rPr>
        <w:t>’</w:t>
      </w:r>
      <w:r w:rsidR="00BB639C">
        <w:rPr>
          <w:rFonts w:ascii="Calibri" w:hAnsi="Calibri" w:cs="Calibri"/>
          <w:lang w:val="en-US"/>
        </w:rPr>
        <w:t xml:space="preserve"> </w:t>
      </w:r>
      <w:r w:rsidR="00503327">
        <w:rPr>
          <w:rFonts w:ascii="Calibri" w:hAnsi="Calibri" w:cs="Calibri"/>
          <w:lang w:val="en-US"/>
        </w:rPr>
        <w:t>will be</w:t>
      </w:r>
      <w:r w:rsidR="00BB639C">
        <w:rPr>
          <w:rFonts w:ascii="Calibri" w:hAnsi="Calibri" w:cs="Calibri"/>
          <w:lang w:val="en-US"/>
        </w:rPr>
        <w:t xml:space="preserve"> </w:t>
      </w:r>
      <w:r w:rsidR="008223A1">
        <w:rPr>
          <w:rFonts w:ascii="Calibri" w:hAnsi="Calibri" w:cs="Calibri"/>
          <w:lang w:val="en-US"/>
        </w:rPr>
        <w:t xml:space="preserve">the </w:t>
      </w:r>
      <w:r w:rsidR="00243187">
        <w:rPr>
          <w:rFonts w:ascii="Calibri" w:hAnsi="Calibri" w:cs="Calibri"/>
          <w:lang w:val="en-US"/>
        </w:rPr>
        <w:t>key</w:t>
      </w:r>
      <w:r w:rsidR="00BB639C">
        <w:rPr>
          <w:rFonts w:ascii="Calibri" w:hAnsi="Calibri" w:cs="Calibri"/>
          <w:lang w:val="en-US"/>
        </w:rPr>
        <w:t xml:space="preserve"> food </w:t>
      </w:r>
      <w:r w:rsidR="00814780">
        <w:rPr>
          <w:rFonts w:ascii="Calibri" w:hAnsi="Calibri" w:cs="Calibri"/>
          <w:lang w:val="en-US"/>
        </w:rPr>
        <w:t>&amp;</w:t>
      </w:r>
      <w:r w:rsidR="00BB639C">
        <w:rPr>
          <w:rFonts w:ascii="Calibri" w:hAnsi="Calibri" w:cs="Calibri"/>
          <w:lang w:val="en-US"/>
        </w:rPr>
        <w:t xml:space="preserve"> beverage color trend</w:t>
      </w:r>
      <w:r w:rsidR="008223A1">
        <w:rPr>
          <w:rFonts w:ascii="Calibri" w:hAnsi="Calibri" w:cs="Calibri"/>
          <w:lang w:val="en-US"/>
        </w:rPr>
        <w:t xml:space="preserve"> </w:t>
      </w:r>
      <w:r w:rsidR="00AE10D7">
        <w:rPr>
          <w:rFonts w:ascii="Calibri" w:hAnsi="Calibri" w:cs="Calibri"/>
          <w:lang w:val="en-US"/>
        </w:rPr>
        <w:t>for</w:t>
      </w:r>
      <w:r w:rsidR="008223A1">
        <w:rPr>
          <w:rFonts w:ascii="Calibri" w:hAnsi="Calibri" w:cs="Calibri"/>
          <w:lang w:val="en-US"/>
        </w:rPr>
        <w:t xml:space="preserve"> 2020</w:t>
      </w:r>
      <w:r w:rsidR="00BB639C">
        <w:rPr>
          <w:rFonts w:ascii="Calibri" w:hAnsi="Calibri" w:cs="Calibri"/>
          <w:lang w:val="en-US"/>
        </w:rPr>
        <w:t xml:space="preserve">, </w:t>
      </w:r>
      <w:r w:rsidR="002D7937">
        <w:rPr>
          <w:rFonts w:ascii="Calibri" w:hAnsi="Calibri" w:cs="Calibri"/>
          <w:lang w:val="en-US"/>
        </w:rPr>
        <w:t xml:space="preserve">with </w:t>
      </w:r>
      <w:r w:rsidR="005E6015">
        <w:rPr>
          <w:rFonts w:ascii="Calibri" w:hAnsi="Calibri" w:cs="Calibri"/>
          <w:lang w:val="en-US"/>
        </w:rPr>
        <w:t>vivid</w:t>
      </w:r>
      <w:r w:rsidR="002D7937">
        <w:rPr>
          <w:rFonts w:ascii="Calibri" w:hAnsi="Calibri" w:cs="Calibri"/>
          <w:lang w:val="en-US"/>
        </w:rPr>
        <w:t xml:space="preserve"> blue</w:t>
      </w:r>
      <w:r w:rsidR="005E6015">
        <w:rPr>
          <w:rFonts w:ascii="Calibri" w:hAnsi="Calibri" w:cs="Calibri"/>
          <w:lang w:val="en-US"/>
        </w:rPr>
        <w:t>s</w:t>
      </w:r>
      <w:r w:rsidR="002D7937">
        <w:rPr>
          <w:rFonts w:ascii="Calibri" w:hAnsi="Calibri" w:cs="Calibri"/>
          <w:lang w:val="en-US"/>
        </w:rPr>
        <w:t xml:space="preserve"> and green</w:t>
      </w:r>
      <w:r w:rsidR="005E6015">
        <w:rPr>
          <w:rFonts w:ascii="Calibri" w:hAnsi="Calibri" w:cs="Calibri"/>
          <w:lang w:val="en-US"/>
        </w:rPr>
        <w:t>s</w:t>
      </w:r>
      <w:r w:rsidR="002D7937">
        <w:rPr>
          <w:rFonts w:ascii="Calibri" w:hAnsi="Calibri" w:cs="Calibri"/>
          <w:lang w:val="en-US"/>
        </w:rPr>
        <w:t xml:space="preserve"> set to drive innovation as </w:t>
      </w:r>
      <w:r w:rsidR="00212AAA">
        <w:rPr>
          <w:rFonts w:ascii="Calibri" w:hAnsi="Calibri" w:cs="Calibri"/>
          <w:lang w:val="en-US"/>
        </w:rPr>
        <w:t>shoppers</w:t>
      </w:r>
      <w:r w:rsidR="002D7937">
        <w:rPr>
          <w:rFonts w:ascii="Calibri" w:hAnsi="Calibri" w:cs="Calibri"/>
          <w:lang w:val="en-US"/>
        </w:rPr>
        <w:t xml:space="preserve"> seek products that re-connect them with nature</w:t>
      </w:r>
      <w:r w:rsidR="008223A1">
        <w:rPr>
          <w:rFonts w:ascii="Calibri" w:hAnsi="Calibri" w:cs="Calibri"/>
          <w:lang w:val="en-US"/>
        </w:rPr>
        <w:t>.</w:t>
      </w:r>
    </w:p>
    <w:p w14:paraId="264EA51D" w14:textId="3221016F" w:rsidR="00852E82" w:rsidRDefault="00852E82" w:rsidP="002D7937">
      <w:pPr>
        <w:rPr>
          <w:rFonts w:ascii="Calibri" w:hAnsi="Calibri" w:cs="Calibri"/>
          <w:lang w:val="en-US"/>
        </w:rPr>
      </w:pPr>
    </w:p>
    <w:p w14:paraId="3740C622" w14:textId="236C17A3" w:rsidR="00852E82" w:rsidRDefault="005E6015" w:rsidP="002D7937">
      <w:pPr>
        <w:rPr>
          <w:rFonts w:ascii="Calibri" w:hAnsi="Calibri" w:cs="Calibri"/>
          <w:lang w:val="en-US"/>
        </w:rPr>
      </w:pPr>
      <w:r>
        <w:rPr>
          <w:rFonts w:ascii="Calibri" w:hAnsi="Calibri" w:cs="Calibri"/>
          <w:lang w:val="en-US"/>
        </w:rPr>
        <w:t>The forecast</w:t>
      </w:r>
      <w:r w:rsidR="008223A1">
        <w:rPr>
          <w:rFonts w:ascii="Calibri" w:hAnsi="Calibri" w:cs="Calibri"/>
          <w:lang w:val="en-US"/>
        </w:rPr>
        <w:t xml:space="preserve"> has been made</w:t>
      </w:r>
      <w:r>
        <w:rPr>
          <w:rFonts w:ascii="Calibri" w:hAnsi="Calibri" w:cs="Calibri"/>
          <w:lang w:val="en-US"/>
        </w:rPr>
        <w:t xml:space="preserve"> by </w:t>
      </w:r>
      <w:r w:rsidR="008223A1">
        <w:rPr>
          <w:rFonts w:ascii="Calibri" w:hAnsi="Calibri" w:cs="Calibri"/>
          <w:lang w:val="en-US"/>
        </w:rPr>
        <w:t xml:space="preserve">GNT Group, </w:t>
      </w:r>
      <w:r w:rsidR="0031024B">
        <w:rPr>
          <w:rFonts w:ascii="Calibri" w:hAnsi="Calibri" w:cs="Calibri"/>
          <w:lang w:val="en-US"/>
        </w:rPr>
        <w:t xml:space="preserve">supplier of EXBERRY® Coloring Foods, </w:t>
      </w:r>
      <w:r w:rsidR="00620D75">
        <w:rPr>
          <w:rFonts w:ascii="Calibri" w:hAnsi="Calibri" w:cs="Calibri"/>
          <w:lang w:val="en-US"/>
        </w:rPr>
        <w:t xml:space="preserve">which </w:t>
      </w:r>
      <w:r w:rsidR="008223A1">
        <w:rPr>
          <w:rFonts w:ascii="Calibri" w:hAnsi="Calibri" w:cs="Calibri"/>
          <w:lang w:val="en-US"/>
        </w:rPr>
        <w:t xml:space="preserve">says </w:t>
      </w:r>
      <w:r w:rsidR="00C1505C">
        <w:rPr>
          <w:rFonts w:ascii="Calibri" w:hAnsi="Calibri" w:cs="Calibri"/>
          <w:lang w:val="en-US"/>
        </w:rPr>
        <w:t xml:space="preserve">that </w:t>
      </w:r>
      <w:r w:rsidR="00620D75">
        <w:rPr>
          <w:rFonts w:ascii="Calibri" w:hAnsi="Calibri" w:cs="Calibri"/>
          <w:lang w:val="en-US"/>
        </w:rPr>
        <w:t xml:space="preserve">demand for Shades of Aqua will also be powered by </w:t>
      </w:r>
      <w:r w:rsidR="005F2E24">
        <w:rPr>
          <w:rFonts w:ascii="Calibri" w:hAnsi="Calibri" w:cs="Calibri"/>
          <w:lang w:val="en-US"/>
        </w:rPr>
        <w:t>a quest</w:t>
      </w:r>
      <w:r w:rsidR="00C1505C">
        <w:rPr>
          <w:rFonts w:ascii="Calibri" w:hAnsi="Calibri" w:cs="Calibri"/>
          <w:lang w:val="en-US"/>
        </w:rPr>
        <w:t xml:space="preserve"> for holistic well</w:t>
      </w:r>
      <w:r w:rsidR="005F2E24">
        <w:rPr>
          <w:rFonts w:ascii="Calibri" w:hAnsi="Calibri" w:cs="Calibri"/>
          <w:lang w:val="en-US"/>
        </w:rPr>
        <w:t>being</w:t>
      </w:r>
      <w:r w:rsidR="00833E73">
        <w:rPr>
          <w:rStyle w:val="FootnoteReference"/>
          <w:rFonts w:ascii="Calibri" w:hAnsi="Calibri" w:cs="Calibri"/>
          <w:lang w:val="en-US"/>
        </w:rPr>
        <w:footnoteReference w:id="1"/>
      </w:r>
      <w:r w:rsidR="00C1505C">
        <w:rPr>
          <w:rFonts w:ascii="Calibri" w:hAnsi="Calibri" w:cs="Calibri"/>
          <w:lang w:val="en-US"/>
        </w:rPr>
        <w:t xml:space="preserve"> and </w:t>
      </w:r>
      <w:r w:rsidR="00732D5B">
        <w:rPr>
          <w:rFonts w:ascii="Calibri" w:hAnsi="Calibri" w:cs="Calibri"/>
          <w:lang w:val="en-US"/>
        </w:rPr>
        <w:t xml:space="preserve">demand for </w:t>
      </w:r>
      <w:r w:rsidR="00F3618B">
        <w:rPr>
          <w:rFonts w:ascii="Calibri" w:hAnsi="Calibri" w:cs="Calibri"/>
          <w:lang w:val="en-US"/>
        </w:rPr>
        <w:t xml:space="preserve">new and unique food </w:t>
      </w:r>
      <w:r w:rsidR="00C50420">
        <w:rPr>
          <w:rFonts w:ascii="Calibri" w:hAnsi="Calibri" w:cs="Calibri"/>
          <w:lang w:val="en-US"/>
        </w:rPr>
        <w:t>&amp;</w:t>
      </w:r>
      <w:r w:rsidR="00503327">
        <w:rPr>
          <w:rFonts w:ascii="Calibri" w:hAnsi="Calibri" w:cs="Calibri"/>
          <w:lang w:val="en-US"/>
        </w:rPr>
        <w:t xml:space="preserve"> </w:t>
      </w:r>
      <w:r w:rsidR="00F3618B">
        <w:rPr>
          <w:rFonts w:ascii="Calibri" w:hAnsi="Calibri" w:cs="Calibri"/>
          <w:lang w:val="en-US"/>
        </w:rPr>
        <w:t xml:space="preserve">beverage experiences that will pop out </w:t>
      </w:r>
      <w:r w:rsidR="00814780">
        <w:rPr>
          <w:rFonts w:ascii="Calibri" w:hAnsi="Calibri" w:cs="Calibri"/>
          <w:lang w:val="en-US"/>
        </w:rPr>
        <w:t xml:space="preserve">when shared </w:t>
      </w:r>
      <w:r w:rsidR="00F3618B">
        <w:rPr>
          <w:rFonts w:ascii="Calibri" w:hAnsi="Calibri" w:cs="Calibri"/>
          <w:lang w:val="en-US"/>
        </w:rPr>
        <w:t xml:space="preserve">on </w:t>
      </w:r>
      <w:r w:rsidR="00586A38">
        <w:rPr>
          <w:rFonts w:ascii="Calibri" w:hAnsi="Calibri" w:cs="Calibri"/>
          <w:lang w:val="en-US"/>
        </w:rPr>
        <w:t>social media</w:t>
      </w:r>
      <w:r w:rsidR="00F3618B">
        <w:rPr>
          <w:rFonts w:ascii="Calibri" w:hAnsi="Calibri" w:cs="Calibri"/>
          <w:lang w:val="en-US"/>
        </w:rPr>
        <w:t>.</w:t>
      </w:r>
    </w:p>
    <w:p w14:paraId="1832AC48" w14:textId="6B081282" w:rsidR="00620D75" w:rsidRDefault="00620D75" w:rsidP="002D7937">
      <w:pPr>
        <w:rPr>
          <w:rFonts w:ascii="Calibri" w:hAnsi="Calibri" w:cs="Calibri"/>
          <w:lang w:val="en-US"/>
        </w:rPr>
      </w:pPr>
    </w:p>
    <w:p w14:paraId="318545CD" w14:textId="28EDE882" w:rsidR="00F24350" w:rsidRDefault="00313382" w:rsidP="002D7937">
      <w:pPr>
        <w:rPr>
          <w:rFonts w:ascii="Calibri" w:hAnsi="Calibri" w:cs="Calibri"/>
          <w:lang w:val="en-US"/>
        </w:rPr>
      </w:pPr>
      <w:r>
        <w:rPr>
          <w:rFonts w:ascii="Calibri" w:hAnsi="Calibri" w:cs="Calibri"/>
          <w:lang w:val="en-US"/>
        </w:rPr>
        <w:t>Maartje Hendrickx, GNT’s Market Development Manager,</w:t>
      </w:r>
      <w:r w:rsidR="0031024B">
        <w:rPr>
          <w:rFonts w:ascii="Calibri" w:hAnsi="Calibri" w:cs="Calibri"/>
          <w:lang w:val="en-US"/>
        </w:rPr>
        <w:t xml:space="preserve"> commented: “Shades of Aqua evoke marine environments and mountain landscapes, </w:t>
      </w:r>
      <w:r w:rsidR="00E805BA">
        <w:rPr>
          <w:rFonts w:ascii="Calibri" w:hAnsi="Calibri" w:cs="Calibri"/>
          <w:lang w:val="en-US"/>
        </w:rPr>
        <w:t>conveying</w:t>
      </w:r>
      <w:r w:rsidR="0031024B">
        <w:rPr>
          <w:rFonts w:ascii="Calibri" w:hAnsi="Calibri" w:cs="Calibri"/>
          <w:lang w:val="en-US"/>
        </w:rPr>
        <w:t xml:space="preserve"> a sense of health and wholesomeness and strong links with the outdoors.</w:t>
      </w:r>
      <w:r w:rsidR="00B4794F">
        <w:rPr>
          <w:rFonts w:ascii="Calibri" w:hAnsi="Calibri" w:cs="Calibri"/>
          <w:lang w:val="en-US"/>
        </w:rPr>
        <w:t xml:space="preserve"> </w:t>
      </w:r>
      <w:r w:rsidR="00F24350">
        <w:rPr>
          <w:rFonts w:ascii="Calibri" w:hAnsi="Calibri" w:cs="Calibri"/>
          <w:lang w:val="en-US"/>
        </w:rPr>
        <w:t xml:space="preserve">Green is rooted in nature. It is a positive identifier for nutrition and signifies freshness and organic goodness. Blue evokes the ocean garden. It conveys a sense of relaxation and calm and is </w:t>
      </w:r>
      <w:r w:rsidR="00F3618B">
        <w:rPr>
          <w:rFonts w:ascii="Calibri" w:hAnsi="Calibri" w:cs="Calibri"/>
          <w:lang w:val="en-US"/>
        </w:rPr>
        <w:t>impactful</w:t>
      </w:r>
      <w:r w:rsidR="00F24350">
        <w:rPr>
          <w:rFonts w:ascii="Calibri" w:hAnsi="Calibri" w:cs="Calibri"/>
          <w:lang w:val="en-US"/>
        </w:rPr>
        <w:t xml:space="preserve"> on social media</w:t>
      </w:r>
      <w:r w:rsidR="00A90EC5">
        <w:rPr>
          <w:rFonts w:ascii="Calibri" w:hAnsi="Calibri" w:cs="Calibri"/>
          <w:lang w:val="en-US"/>
        </w:rPr>
        <w:t>.”</w:t>
      </w:r>
    </w:p>
    <w:p w14:paraId="1393797E" w14:textId="1BA89198" w:rsidR="00EC5EB2" w:rsidRDefault="00EC5EB2" w:rsidP="002D7937">
      <w:pPr>
        <w:rPr>
          <w:rFonts w:ascii="Calibri" w:hAnsi="Calibri" w:cs="Calibri"/>
          <w:lang w:val="en-US"/>
        </w:rPr>
      </w:pPr>
    </w:p>
    <w:p w14:paraId="2CE63E40" w14:textId="5A45BE9D" w:rsidR="00EC5EB2" w:rsidRDefault="00EC5EB2" w:rsidP="002D7937">
      <w:pPr>
        <w:rPr>
          <w:rFonts w:ascii="Calibri" w:hAnsi="Calibri" w:cs="Calibri"/>
          <w:lang w:val="en-US"/>
        </w:rPr>
      </w:pPr>
      <w:r>
        <w:rPr>
          <w:rFonts w:ascii="Calibri" w:hAnsi="Calibri" w:cs="Calibri"/>
          <w:lang w:val="en-US"/>
        </w:rPr>
        <w:t xml:space="preserve">To enable food and beverage companies to harness the appeal of Shades of Aqua, GNT has developed a range of green and blue </w:t>
      </w:r>
      <w:r w:rsidR="00EC35CD">
        <w:rPr>
          <w:rFonts w:ascii="Calibri" w:hAnsi="Calibri" w:cs="Calibri"/>
          <w:lang w:val="en-US"/>
        </w:rPr>
        <w:t xml:space="preserve">EXBERRY® </w:t>
      </w:r>
      <w:r>
        <w:rPr>
          <w:rFonts w:ascii="Calibri" w:hAnsi="Calibri" w:cs="Calibri"/>
          <w:lang w:val="en-US"/>
        </w:rPr>
        <w:t>Coloring Foods</w:t>
      </w:r>
      <w:r w:rsidR="00AD67C3">
        <w:rPr>
          <w:rFonts w:ascii="Calibri" w:hAnsi="Calibri" w:cs="Calibri"/>
          <w:lang w:val="en-US"/>
        </w:rPr>
        <w:t xml:space="preserve"> with clean-label appeal</w:t>
      </w:r>
      <w:r>
        <w:rPr>
          <w:rFonts w:ascii="Calibri" w:hAnsi="Calibri" w:cs="Calibri"/>
          <w:lang w:val="en-US"/>
        </w:rPr>
        <w:t xml:space="preserve">. They are made </w:t>
      </w:r>
      <w:r w:rsidR="00503327">
        <w:rPr>
          <w:rFonts w:ascii="Calibri" w:hAnsi="Calibri" w:cs="Calibri"/>
          <w:lang w:val="en-US"/>
        </w:rPr>
        <w:t>from</w:t>
      </w:r>
      <w:r>
        <w:rPr>
          <w:rFonts w:ascii="Calibri" w:hAnsi="Calibri" w:cs="Calibri"/>
          <w:lang w:val="en-US"/>
        </w:rPr>
        <w:t xml:space="preserve"> spirulina, </w:t>
      </w:r>
      <w:r w:rsidR="00621C9E">
        <w:rPr>
          <w:rFonts w:ascii="Calibri" w:hAnsi="Calibri" w:cs="Calibri"/>
          <w:lang w:val="en-US"/>
        </w:rPr>
        <w:t>a</w:t>
      </w:r>
      <w:r w:rsidR="00550AF1">
        <w:rPr>
          <w:rFonts w:ascii="Calibri" w:hAnsi="Calibri" w:cs="Calibri"/>
          <w:lang w:val="en-US"/>
        </w:rPr>
        <w:t xml:space="preserve">n </w:t>
      </w:r>
      <w:proofErr w:type="gramStart"/>
      <w:r w:rsidR="00621C9E">
        <w:rPr>
          <w:rFonts w:ascii="Calibri" w:hAnsi="Calibri" w:cs="Calibri"/>
          <w:lang w:val="en-US"/>
        </w:rPr>
        <w:t>algae</w:t>
      </w:r>
      <w:proofErr w:type="gramEnd"/>
      <w:r w:rsidR="00621C9E">
        <w:rPr>
          <w:rFonts w:ascii="Calibri" w:hAnsi="Calibri" w:cs="Calibri"/>
          <w:lang w:val="en-US"/>
        </w:rPr>
        <w:t xml:space="preserve"> that</w:t>
      </w:r>
      <w:r>
        <w:rPr>
          <w:rFonts w:ascii="Calibri" w:hAnsi="Calibri" w:cs="Calibri"/>
          <w:lang w:val="en-US"/>
        </w:rPr>
        <w:t xml:space="preserve"> contains phycocyanin, a naturally occurring coloring component. </w:t>
      </w:r>
      <w:r w:rsidR="00C50420">
        <w:rPr>
          <w:rFonts w:ascii="Calibri" w:hAnsi="Calibri" w:cs="Calibri"/>
          <w:lang w:val="en-US"/>
        </w:rPr>
        <w:t>T</w:t>
      </w:r>
      <w:r w:rsidR="00EC35CD">
        <w:rPr>
          <w:rFonts w:ascii="Calibri" w:hAnsi="Calibri" w:cs="Calibri"/>
          <w:lang w:val="en-US"/>
        </w:rPr>
        <w:t>hey</w:t>
      </w:r>
      <w:r>
        <w:rPr>
          <w:rFonts w:ascii="Calibri" w:hAnsi="Calibri" w:cs="Calibri"/>
          <w:lang w:val="en-US"/>
        </w:rPr>
        <w:t xml:space="preserve"> are the perfect replacement for artificial colorants, including brilliant blue and patent blue, </w:t>
      </w:r>
      <w:r w:rsidR="00503327">
        <w:rPr>
          <w:rFonts w:ascii="Calibri" w:hAnsi="Calibri" w:cs="Calibri"/>
          <w:lang w:val="en-US"/>
        </w:rPr>
        <w:t xml:space="preserve">and </w:t>
      </w:r>
      <w:r>
        <w:rPr>
          <w:rFonts w:ascii="Calibri" w:hAnsi="Calibri" w:cs="Calibri"/>
          <w:lang w:val="en-US"/>
        </w:rPr>
        <w:t>other additives such as copper chlorophyllin.</w:t>
      </w:r>
    </w:p>
    <w:p w14:paraId="75BD401F" w14:textId="7851E310" w:rsidR="008429CA" w:rsidRDefault="008429CA" w:rsidP="002D7937">
      <w:pPr>
        <w:rPr>
          <w:rFonts w:ascii="Calibri" w:hAnsi="Calibri" w:cs="Calibri"/>
          <w:lang w:val="en-US"/>
        </w:rPr>
      </w:pPr>
    </w:p>
    <w:p w14:paraId="7880DC1D" w14:textId="4AC00B94" w:rsidR="008429CA" w:rsidRDefault="008429CA" w:rsidP="002D7937">
      <w:pPr>
        <w:rPr>
          <w:rFonts w:ascii="Calibri" w:hAnsi="Calibri" w:cs="Calibri"/>
          <w:lang w:val="en-US"/>
        </w:rPr>
      </w:pPr>
      <w:r>
        <w:rPr>
          <w:rFonts w:ascii="Calibri" w:hAnsi="Calibri" w:cs="Calibri"/>
          <w:lang w:val="en-US"/>
        </w:rPr>
        <w:t xml:space="preserve">Shades of Aqua Coloring Foods </w:t>
      </w:r>
      <w:r>
        <w:rPr>
          <w:rFonts w:asciiTheme="minorHAnsi" w:hAnsiTheme="minorHAnsi" w:cstheme="minorHAnsi"/>
          <w:lang w:val="en-US"/>
        </w:rPr>
        <w:t>will be at the heart of GNT’s</w:t>
      </w:r>
      <w:r w:rsidR="00310538">
        <w:rPr>
          <w:rFonts w:asciiTheme="minorHAnsi" w:hAnsiTheme="minorHAnsi" w:cstheme="minorHAnsi"/>
          <w:lang w:val="en-US"/>
        </w:rPr>
        <w:t xml:space="preserve"> new</w:t>
      </w:r>
      <w:r w:rsidRPr="00D532D3">
        <w:rPr>
          <w:rFonts w:asciiTheme="minorHAnsi" w:hAnsiTheme="minorHAnsi" w:cstheme="minorHAnsi"/>
          <w:lang w:val="en-US"/>
        </w:rPr>
        <w:t xml:space="preserve"> </w:t>
      </w:r>
      <w:r w:rsidRPr="00310538">
        <w:rPr>
          <w:rFonts w:asciiTheme="minorHAnsi" w:hAnsiTheme="minorHAnsi" w:cstheme="minorHAnsi"/>
          <w:bCs/>
          <w:lang w:val="en-US"/>
        </w:rPr>
        <w:t xml:space="preserve">Love Color with EXBERRY® </w:t>
      </w:r>
      <w:r w:rsidRPr="00D532D3">
        <w:rPr>
          <w:rFonts w:asciiTheme="minorHAnsi" w:hAnsiTheme="minorHAnsi" w:cstheme="minorHAnsi"/>
          <w:lang w:val="en-US"/>
        </w:rPr>
        <w:t xml:space="preserve">initiative for </w:t>
      </w:r>
      <w:r>
        <w:rPr>
          <w:rFonts w:asciiTheme="minorHAnsi" w:hAnsiTheme="minorHAnsi" w:cstheme="minorHAnsi"/>
          <w:lang w:val="en-US"/>
        </w:rPr>
        <w:t>2020</w:t>
      </w:r>
      <w:r w:rsidR="00310538">
        <w:rPr>
          <w:rFonts w:asciiTheme="minorHAnsi" w:hAnsiTheme="minorHAnsi" w:cstheme="minorHAnsi"/>
          <w:lang w:val="en-US"/>
        </w:rPr>
        <w:t xml:space="preserve">. They will also be a </w:t>
      </w:r>
      <w:r>
        <w:rPr>
          <w:rFonts w:ascii="Calibri" w:hAnsi="Calibri" w:cs="Calibri"/>
          <w:lang w:val="en-US"/>
        </w:rPr>
        <w:t xml:space="preserve">primary focus at Food Ingredients Europe, which takes place </w:t>
      </w:r>
      <w:r w:rsidR="00720E80">
        <w:rPr>
          <w:rFonts w:ascii="Calibri" w:hAnsi="Calibri" w:cs="Calibri"/>
          <w:lang w:val="en-US"/>
        </w:rPr>
        <w:t xml:space="preserve">from </w:t>
      </w:r>
      <w:r>
        <w:rPr>
          <w:rFonts w:ascii="Calibri" w:hAnsi="Calibri" w:cs="Calibri"/>
          <w:lang w:val="en-US"/>
        </w:rPr>
        <w:t>3-5 December 2019 in Paris, France. GNT will exhibit on Stand 6C80.</w:t>
      </w:r>
    </w:p>
    <w:p w14:paraId="7331AAAA" w14:textId="536D3058" w:rsidR="00980C18" w:rsidRDefault="00980C18" w:rsidP="002D7937">
      <w:pPr>
        <w:rPr>
          <w:rFonts w:ascii="Calibri" w:hAnsi="Calibri" w:cs="Calibri"/>
          <w:lang w:val="en-US"/>
        </w:rPr>
      </w:pPr>
    </w:p>
    <w:p w14:paraId="1DC6B57D" w14:textId="526C7438" w:rsidR="00372017" w:rsidRDefault="00980C18" w:rsidP="002D7937">
      <w:pPr>
        <w:rPr>
          <w:rFonts w:ascii="Calibri" w:hAnsi="Calibri" w:cs="Calibri"/>
          <w:lang w:val="en-US"/>
        </w:rPr>
      </w:pPr>
      <w:r>
        <w:rPr>
          <w:rFonts w:ascii="Calibri" w:hAnsi="Calibri" w:cs="Calibri"/>
          <w:lang w:val="en-US"/>
        </w:rPr>
        <w:t xml:space="preserve">Maartje Hendrickx </w:t>
      </w:r>
      <w:r w:rsidR="00814780">
        <w:rPr>
          <w:rFonts w:ascii="Calibri" w:hAnsi="Calibri" w:cs="Calibri"/>
          <w:lang w:val="en-US"/>
        </w:rPr>
        <w:t>added</w:t>
      </w:r>
      <w:r>
        <w:rPr>
          <w:rFonts w:ascii="Calibri" w:hAnsi="Calibri" w:cs="Calibri"/>
          <w:lang w:val="en-US"/>
        </w:rPr>
        <w:t>:</w:t>
      </w:r>
      <w:r w:rsidR="00EC35CD">
        <w:rPr>
          <w:rFonts w:ascii="Calibri" w:hAnsi="Calibri" w:cs="Calibri"/>
          <w:lang w:val="en-US"/>
        </w:rPr>
        <w:t xml:space="preserve"> “</w:t>
      </w:r>
      <w:r w:rsidR="00C50420">
        <w:rPr>
          <w:rFonts w:ascii="Calibri" w:hAnsi="Calibri" w:cs="Calibri"/>
          <w:lang w:val="en-US"/>
        </w:rPr>
        <w:t>S</w:t>
      </w:r>
      <w:r w:rsidR="00EC35CD">
        <w:rPr>
          <w:rFonts w:ascii="Calibri" w:hAnsi="Calibri" w:cs="Calibri"/>
          <w:lang w:val="en-US"/>
        </w:rPr>
        <w:t xml:space="preserve">hoppers </w:t>
      </w:r>
      <w:r w:rsidR="00C50420">
        <w:rPr>
          <w:rFonts w:ascii="Calibri" w:hAnsi="Calibri" w:cs="Calibri"/>
          <w:lang w:val="en-US"/>
        </w:rPr>
        <w:t xml:space="preserve">want </w:t>
      </w:r>
      <w:r w:rsidR="00EC35CD">
        <w:rPr>
          <w:rFonts w:ascii="Calibri" w:hAnsi="Calibri" w:cs="Calibri"/>
          <w:lang w:val="en-US"/>
        </w:rPr>
        <w:t xml:space="preserve">food </w:t>
      </w:r>
      <w:r w:rsidR="00C50420">
        <w:rPr>
          <w:rFonts w:ascii="Calibri" w:hAnsi="Calibri" w:cs="Calibri"/>
          <w:lang w:val="en-US"/>
        </w:rPr>
        <w:t xml:space="preserve">&amp; </w:t>
      </w:r>
      <w:r w:rsidR="00EC35CD">
        <w:rPr>
          <w:rFonts w:ascii="Calibri" w:hAnsi="Calibri" w:cs="Calibri"/>
          <w:lang w:val="en-US"/>
        </w:rPr>
        <w:t xml:space="preserve">beverage products </w:t>
      </w:r>
      <w:r w:rsidR="00C50420">
        <w:rPr>
          <w:rFonts w:ascii="Calibri" w:hAnsi="Calibri" w:cs="Calibri"/>
          <w:lang w:val="en-US"/>
        </w:rPr>
        <w:t xml:space="preserve">that are </w:t>
      </w:r>
      <w:r w:rsidR="00EC35CD">
        <w:rPr>
          <w:rFonts w:ascii="Calibri" w:hAnsi="Calibri" w:cs="Calibri"/>
          <w:lang w:val="en-US"/>
        </w:rPr>
        <w:t>‘clean’ and ‘simple’.</w:t>
      </w:r>
      <w:r w:rsidR="003F092F">
        <w:rPr>
          <w:rStyle w:val="FootnoteReference"/>
          <w:rFonts w:ascii="Calibri" w:hAnsi="Calibri" w:cs="Calibri"/>
          <w:lang w:val="en-US"/>
        </w:rPr>
        <w:footnoteReference w:id="2"/>
      </w:r>
      <w:r w:rsidR="00EC35CD">
        <w:rPr>
          <w:rFonts w:ascii="Calibri" w:hAnsi="Calibri" w:cs="Calibri"/>
          <w:lang w:val="en-US"/>
        </w:rPr>
        <w:t xml:space="preserve"> </w:t>
      </w:r>
      <w:r w:rsidR="003F092F">
        <w:rPr>
          <w:rFonts w:ascii="Calibri" w:hAnsi="Calibri" w:cs="Calibri"/>
          <w:lang w:val="en-US"/>
        </w:rPr>
        <w:t xml:space="preserve">EXBERRY® Coloring Foods </w:t>
      </w:r>
      <w:r w:rsidR="006D0FB4">
        <w:rPr>
          <w:rFonts w:ascii="Calibri" w:hAnsi="Calibri" w:cs="Calibri"/>
          <w:lang w:val="en-US"/>
        </w:rPr>
        <w:t xml:space="preserve">are </w:t>
      </w:r>
      <w:r w:rsidR="00B4794F">
        <w:rPr>
          <w:rFonts w:ascii="Calibri" w:hAnsi="Calibri" w:cs="Calibri"/>
          <w:lang w:val="en-US"/>
        </w:rPr>
        <w:t>aligned</w:t>
      </w:r>
      <w:r w:rsidR="006D0FB4">
        <w:rPr>
          <w:rFonts w:ascii="Calibri" w:hAnsi="Calibri" w:cs="Calibri"/>
          <w:lang w:val="en-US"/>
        </w:rPr>
        <w:t xml:space="preserve"> with this because they are made using only physical processes and never with chemical solvents. </w:t>
      </w:r>
      <w:r w:rsidR="003F74E5">
        <w:rPr>
          <w:rFonts w:ascii="Calibri" w:hAnsi="Calibri" w:cs="Calibri"/>
          <w:lang w:val="en-US"/>
        </w:rPr>
        <w:t xml:space="preserve">They aren’t additives – they’re foods. They can be eaten at any stage of the manufacturing process and </w:t>
      </w:r>
      <w:r w:rsidR="00814780">
        <w:rPr>
          <w:rFonts w:ascii="Calibri" w:hAnsi="Calibri" w:cs="Calibri"/>
          <w:lang w:val="en-US"/>
        </w:rPr>
        <w:t xml:space="preserve">they </w:t>
      </w:r>
      <w:r w:rsidR="003F74E5">
        <w:rPr>
          <w:rFonts w:ascii="Calibri" w:hAnsi="Calibri" w:cs="Calibri"/>
          <w:lang w:val="en-US"/>
        </w:rPr>
        <w:t>quali</w:t>
      </w:r>
      <w:r w:rsidR="00C50420">
        <w:rPr>
          <w:rFonts w:ascii="Calibri" w:hAnsi="Calibri" w:cs="Calibri"/>
          <w:lang w:val="en-US"/>
        </w:rPr>
        <w:t>f</w:t>
      </w:r>
      <w:r w:rsidR="003F74E5">
        <w:rPr>
          <w:rFonts w:ascii="Calibri" w:hAnsi="Calibri" w:cs="Calibri"/>
          <w:lang w:val="en-US"/>
        </w:rPr>
        <w:t xml:space="preserve">y for </w:t>
      </w:r>
      <w:r w:rsidR="00503327">
        <w:rPr>
          <w:rFonts w:ascii="Calibri" w:hAnsi="Calibri" w:cs="Calibri"/>
          <w:lang w:val="en-US"/>
        </w:rPr>
        <w:t xml:space="preserve">cleaner and </w:t>
      </w:r>
      <w:r w:rsidR="003F74E5">
        <w:rPr>
          <w:rFonts w:ascii="Calibri" w:hAnsi="Calibri" w:cs="Calibri"/>
          <w:lang w:val="en-US"/>
        </w:rPr>
        <w:t>simpler label declarations.”</w:t>
      </w:r>
    </w:p>
    <w:p w14:paraId="2B2301EC" w14:textId="77777777" w:rsidR="00980C18" w:rsidRDefault="00980C18" w:rsidP="002D7937">
      <w:pPr>
        <w:rPr>
          <w:rFonts w:ascii="Calibri" w:hAnsi="Calibri" w:cs="Calibri"/>
          <w:lang w:val="en-US"/>
        </w:rPr>
      </w:pPr>
    </w:p>
    <w:p w14:paraId="3CFA7403" w14:textId="7FCB2D78" w:rsidR="00081BCE" w:rsidRDefault="009C5D48" w:rsidP="00F51F60">
      <w:pPr>
        <w:rPr>
          <w:rFonts w:ascii="Calibri" w:hAnsi="Calibri" w:cs="Calibri"/>
          <w:lang w:val="en-US"/>
        </w:rPr>
      </w:pPr>
      <w:r>
        <w:rPr>
          <w:rFonts w:ascii="Calibri" w:hAnsi="Calibri" w:cs="Calibri"/>
          <w:lang w:val="en-US"/>
        </w:rPr>
        <w:t>GNT’s food &amp; beverage color prediction is aligned with the influential Pantone color forecast, which also places green</w:t>
      </w:r>
      <w:r w:rsidR="00AE10D7">
        <w:rPr>
          <w:rFonts w:ascii="Calibri" w:hAnsi="Calibri" w:cs="Calibri"/>
          <w:lang w:val="en-US"/>
        </w:rPr>
        <w:t>s</w:t>
      </w:r>
      <w:r w:rsidR="000B0D27">
        <w:rPr>
          <w:rFonts w:ascii="Calibri" w:hAnsi="Calibri" w:cs="Calibri"/>
          <w:lang w:val="en-US"/>
        </w:rPr>
        <w:t xml:space="preserve"> </w:t>
      </w:r>
      <w:r>
        <w:rPr>
          <w:rFonts w:ascii="Calibri" w:hAnsi="Calibri" w:cs="Calibri"/>
          <w:lang w:val="en-US"/>
        </w:rPr>
        <w:t>and blue</w:t>
      </w:r>
      <w:r w:rsidR="00AE10D7">
        <w:rPr>
          <w:rFonts w:ascii="Calibri" w:hAnsi="Calibri" w:cs="Calibri"/>
          <w:lang w:val="en-US"/>
        </w:rPr>
        <w:t>s</w:t>
      </w:r>
      <w:r>
        <w:rPr>
          <w:rFonts w:ascii="Calibri" w:hAnsi="Calibri" w:cs="Calibri"/>
          <w:lang w:val="en-US"/>
        </w:rPr>
        <w:t xml:space="preserve"> center-stage.</w:t>
      </w:r>
      <w:r w:rsidR="00AE10D7">
        <w:rPr>
          <w:rStyle w:val="FootnoteReference"/>
          <w:rFonts w:ascii="Calibri" w:hAnsi="Calibri" w:cs="Calibri"/>
          <w:lang w:val="en-US"/>
        </w:rPr>
        <w:footnoteReference w:id="3"/>
      </w:r>
      <w:r w:rsidR="00AE10D7">
        <w:rPr>
          <w:rFonts w:ascii="Calibri" w:hAnsi="Calibri" w:cs="Calibri"/>
          <w:lang w:val="en-US"/>
        </w:rPr>
        <w:t xml:space="preserve"> Pantone’s forecast singles out Nature </w:t>
      </w:r>
      <w:r w:rsidR="00AE10D7">
        <w:rPr>
          <w:rFonts w:ascii="Calibri" w:hAnsi="Calibri" w:cs="Calibri"/>
          <w:lang w:val="en-US"/>
        </w:rPr>
        <w:lastRenderedPageBreak/>
        <w:t>Remastered</w:t>
      </w:r>
      <w:r w:rsidR="00577E38">
        <w:rPr>
          <w:rFonts w:ascii="Calibri" w:hAnsi="Calibri" w:cs="Calibri"/>
          <w:lang w:val="en-US"/>
        </w:rPr>
        <w:t xml:space="preserve"> – “mossy wild and yellowy greens” – and Mineral Patina – “Indigo dyes seep and stain textiles with tones of blues.”</w:t>
      </w:r>
    </w:p>
    <w:p w14:paraId="29002668" w14:textId="1292447B" w:rsidR="00AC58AF" w:rsidRDefault="00AC58AF" w:rsidP="00F51F60">
      <w:pPr>
        <w:rPr>
          <w:rFonts w:ascii="Calibri" w:hAnsi="Calibri" w:cs="Calibri"/>
          <w:lang w:val="en-US"/>
        </w:rPr>
      </w:pPr>
    </w:p>
    <w:p w14:paraId="0F6D1E34"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For more information, contact:</w:t>
      </w:r>
    </w:p>
    <w:p w14:paraId="682C5CDF" w14:textId="77777777" w:rsidR="00AC58AF" w:rsidRPr="00F51F60" w:rsidRDefault="00AC58AF" w:rsidP="00AC58AF">
      <w:pPr>
        <w:autoSpaceDE w:val="0"/>
        <w:autoSpaceDN w:val="0"/>
        <w:adjustRightInd w:val="0"/>
        <w:rPr>
          <w:rFonts w:asciiTheme="minorHAnsi" w:hAnsiTheme="minorHAnsi" w:cstheme="minorHAnsi"/>
          <w:bCs/>
          <w:color w:val="000000"/>
          <w:lang w:val="en-US"/>
        </w:rPr>
      </w:pPr>
      <w:r w:rsidRPr="00F51F60">
        <w:rPr>
          <w:rFonts w:asciiTheme="minorHAnsi" w:hAnsiTheme="minorHAnsi" w:cstheme="minorHAnsi"/>
          <w:bCs/>
          <w:color w:val="000000"/>
          <w:lang w:val="en-US"/>
        </w:rPr>
        <w:t>Richard Clarke, Ingredient Communications</w:t>
      </w:r>
    </w:p>
    <w:p w14:paraId="08F3C8C2" w14:textId="77777777" w:rsidR="00AC58AF" w:rsidRPr="00F51F60" w:rsidRDefault="00D05633" w:rsidP="00AC58AF">
      <w:pPr>
        <w:autoSpaceDE w:val="0"/>
        <w:autoSpaceDN w:val="0"/>
        <w:adjustRightInd w:val="0"/>
        <w:rPr>
          <w:rFonts w:asciiTheme="minorHAnsi" w:hAnsiTheme="minorHAnsi" w:cstheme="minorHAnsi"/>
          <w:bCs/>
          <w:color w:val="000000"/>
          <w:lang w:val="en-US"/>
        </w:rPr>
      </w:pPr>
      <w:hyperlink r:id="rId11" w:history="1">
        <w:r w:rsidR="00AC58AF" w:rsidRPr="00F51F60">
          <w:rPr>
            <w:rStyle w:val="Hyperlink"/>
            <w:rFonts w:asciiTheme="minorHAnsi" w:hAnsiTheme="minorHAnsi" w:cstheme="minorHAnsi"/>
            <w:bCs/>
            <w:lang w:val="en-US"/>
          </w:rPr>
          <w:t>richard@ingredientcommunications.com</w:t>
        </w:r>
      </w:hyperlink>
      <w:r w:rsidR="00AC58AF" w:rsidRPr="00F51F60">
        <w:rPr>
          <w:rFonts w:asciiTheme="minorHAnsi" w:hAnsiTheme="minorHAnsi" w:cstheme="minorHAnsi"/>
          <w:bCs/>
          <w:color w:val="000000"/>
          <w:lang w:val="en-US"/>
        </w:rPr>
        <w:t xml:space="preserve"> | +44 1293 763004</w:t>
      </w:r>
    </w:p>
    <w:p w14:paraId="0B69639E" w14:textId="77777777" w:rsidR="00AC58AF" w:rsidRPr="00F51F60" w:rsidRDefault="00AC58AF" w:rsidP="00AC58AF">
      <w:pPr>
        <w:autoSpaceDE w:val="0"/>
        <w:autoSpaceDN w:val="0"/>
        <w:adjustRightInd w:val="0"/>
        <w:rPr>
          <w:rFonts w:asciiTheme="minorHAnsi" w:hAnsiTheme="minorHAnsi" w:cstheme="minorHAnsi"/>
          <w:b/>
          <w:color w:val="000000"/>
          <w:lang w:val="en-US"/>
        </w:rPr>
      </w:pPr>
    </w:p>
    <w:p w14:paraId="651F4D28"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About EXBERRY®</w:t>
      </w:r>
    </w:p>
    <w:p w14:paraId="7CDFF089" w14:textId="309C41B1" w:rsidR="00AC58AF" w:rsidRPr="00F51F60"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r w:rsidR="0080337D">
        <w:rPr>
          <w:rFonts w:asciiTheme="minorHAnsi" w:hAnsiTheme="minorHAnsi" w:cstheme="minorHAnsi"/>
          <w:color w:val="000000"/>
          <w:lang w:val="en-US"/>
        </w:rPr>
        <w:t>heating</w:t>
      </w:r>
      <w:r w:rsidR="0080337D" w:rsidRPr="00F51F60">
        <w:rPr>
          <w:rFonts w:asciiTheme="minorHAnsi" w:hAnsiTheme="minorHAnsi" w:cstheme="minorHAnsi"/>
          <w:color w:val="000000"/>
          <w:lang w:val="en-US"/>
        </w:rPr>
        <w:t xml:space="preserve"> </w:t>
      </w:r>
      <w:r w:rsidRPr="00F51F60">
        <w:rPr>
          <w:rFonts w:asciiTheme="minorHAnsi" w:hAnsiTheme="minorHAnsi" w:cstheme="minorHAnsi"/>
          <w:color w:val="000000"/>
          <w:lang w:val="en-US"/>
        </w:rPr>
        <w:t>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1,400 food and beverage companies including the leading food and beverage producers in the world.</w:t>
      </w:r>
    </w:p>
    <w:p w14:paraId="361BC563" w14:textId="77777777" w:rsidR="00AC58AF" w:rsidRPr="00F51F60" w:rsidRDefault="00AC58AF" w:rsidP="00AC58AF">
      <w:pPr>
        <w:autoSpaceDE w:val="0"/>
        <w:autoSpaceDN w:val="0"/>
        <w:adjustRightInd w:val="0"/>
        <w:rPr>
          <w:rFonts w:asciiTheme="minorHAnsi" w:hAnsiTheme="minorHAnsi" w:cstheme="minorHAnsi"/>
          <w:color w:val="000000"/>
          <w:lang w:val="en-US"/>
        </w:rPr>
      </w:pPr>
    </w:p>
    <w:p w14:paraId="62702621"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About GNT</w:t>
      </w:r>
    </w:p>
    <w:p w14:paraId="03739E8D" w14:textId="77777777" w:rsidR="00AC58AF" w:rsidRPr="00F51F60"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lang w:val="en-US"/>
        </w:rPr>
        <w:t xml:space="preserve">The GNT Group </w:t>
      </w:r>
      <w:r w:rsidRPr="00F51F60">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w:t>
      </w:r>
      <w:proofErr w:type="spellStart"/>
      <w:r w:rsidRPr="00F51F60">
        <w:rPr>
          <w:rFonts w:asciiTheme="minorHAnsi" w:hAnsiTheme="minorHAnsi" w:cstheme="minorHAnsi"/>
          <w:color w:val="000000"/>
          <w:lang w:val="en-US"/>
        </w:rPr>
        <w:t>Mierlo</w:t>
      </w:r>
      <w:proofErr w:type="spellEnd"/>
      <w:r w:rsidRPr="00F51F60">
        <w:rPr>
          <w:rFonts w:asciiTheme="minorHAnsi" w:hAnsiTheme="minorHAnsi" w:cstheme="minorHAnsi"/>
          <w:color w:val="000000"/>
          <w:lang w:val="en-US"/>
        </w:rPr>
        <w:t>, The Netherlands, and has global reach with customers in 75 countries and offices in North and South America, Asia, Europe and the Middle East.</w:t>
      </w:r>
    </w:p>
    <w:p w14:paraId="1059E659" w14:textId="77777777" w:rsidR="00AC58AF" w:rsidRPr="00F51F60" w:rsidRDefault="00AC58AF" w:rsidP="00F51F60">
      <w:pPr>
        <w:rPr>
          <w:rFonts w:ascii="Calibri" w:hAnsi="Calibri" w:cs="Calibri"/>
          <w:lang w:val="en-US"/>
        </w:rPr>
      </w:pPr>
    </w:p>
    <w:sectPr w:rsidR="00AC58AF" w:rsidRPr="00F51F60" w:rsidSect="00C32143">
      <w:headerReference w:type="default" r:id="rId12"/>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4880" w14:textId="77777777" w:rsidR="00D05633" w:rsidRDefault="00D05633" w:rsidP="00F8313D">
      <w:r>
        <w:separator/>
      </w:r>
    </w:p>
  </w:endnote>
  <w:endnote w:type="continuationSeparator" w:id="0">
    <w:p w14:paraId="6A6EA68C" w14:textId="77777777" w:rsidR="00D05633" w:rsidRDefault="00D05633"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A9A6" w14:textId="77777777" w:rsidR="00D05633" w:rsidRDefault="00D05633" w:rsidP="00F8313D">
      <w:r>
        <w:separator/>
      </w:r>
    </w:p>
  </w:footnote>
  <w:footnote w:type="continuationSeparator" w:id="0">
    <w:p w14:paraId="11BBC462" w14:textId="77777777" w:rsidR="00D05633" w:rsidRDefault="00D05633" w:rsidP="00F8313D">
      <w:r>
        <w:continuationSeparator/>
      </w:r>
    </w:p>
  </w:footnote>
  <w:footnote w:id="1">
    <w:p w14:paraId="04D3898E" w14:textId="054BDD3B" w:rsidR="00833E73" w:rsidRPr="00833E73" w:rsidRDefault="00833E73">
      <w:pPr>
        <w:pStyle w:val="FootnoteText"/>
        <w:rPr>
          <w:sz w:val="16"/>
          <w:szCs w:val="16"/>
          <w:lang w:val="en-GB"/>
        </w:rPr>
      </w:pPr>
      <w:r w:rsidRPr="00833E73">
        <w:rPr>
          <w:rStyle w:val="FootnoteReference"/>
          <w:sz w:val="16"/>
          <w:szCs w:val="16"/>
        </w:rPr>
        <w:footnoteRef/>
      </w:r>
      <w:r w:rsidRPr="00833E73">
        <w:rPr>
          <w:sz w:val="16"/>
          <w:szCs w:val="16"/>
        </w:rPr>
        <w:t xml:space="preserve"> Innova Market Insights’ Top Trends for 2020</w:t>
      </w:r>
    </w:p>
  </w:footnote>
  <w:footnote w:id="2">
    <w:p w14:paraId="003657B2" w14:textId="4D46C8FA" w:rsidR="003F092F" w:rsidRPr="005A1E13" w:rsidRDefault="003F092F">
      <w:pPr>
        <w:pStyle w:val="FootnoteText"/>
        <w:rPr>
          <w:sz w:val="16"/>
          <w:szCs w:val="16"/>
          <w:lang w:val="en-GB"/>
        </w:rPr>
      </w:pPr>
      <w:r w:rsidRPr="005A1E13">
        <w:rPr>
          <w:rStyle w:val="FootnoteReference"/>
          <w:sz w:val="16"/>
          <w:szCs w:val="16"/>
        </w:rPr>
        <w:footnoteRef/>
      </w:r>
      <w:r w:rsidRPr="005A1E13">
        <w:rPr>
          <w:sz w:val="16"/>
          <w:szCs w:val="16"/>
        </w:rPr>
        <w:t xml:space="preserve"> </w:t>
      </w:r>
      <w:r w:rsidR="005A1E13" w:rsidRPr="005A1E13">
        <w:rPr>
          <w:sz w:val="16"/>
          <w:szCs w:val="16"/>
          <w:lang w:val="en-GB"/>
        </w:rPr>
        <w:t>Innova Market Insights, Clean &amp; Simple, July 2019</w:t>
      </w:r>
    </w:p>
  </w:footnote>
  <w:footnote w:id="3">
    <w:p w14:paraId="47D467EE" w14:textId="0A3CF94F" w:rsidR="00AE10D7" w:rsidRPr="005A1E13" w:rsidRDefault="00AE10D7">
      <w:pPr>
        <w:pStyle w:val="FootnoteText"/>
        <w:rPr>
          <w:sz w:val="16"/>
          <w:szCs w:val="16"/>
          <w:lang w:val="en-GB"/>
        </w:rPr>
      </w:pPr>
      <w:r w:rsidRPr="005A1E13">
        <w:rPr>
          <w:rStyle w:val="FootnoteReference"/>
          <w:sz w:val="16"/>
          <w:szCs w:val="16"/>
        </w:rPr>
        <w:footnoteRef/>
      </w:r>
      <w:r w:rsidRPr="005A1E13">
        <w:rPr>
          <w:sz w:val="16"/>
          <w:szCs w:val="16"/>
        </w:rPr>
        <w:t xml:space="preserve"> </w:t>
      </w:r>
      <w:r w:rsidR="005A1E13" w:rsidRPr="005F10BB">
        <w:rPr>
          <w:sz w:val="16"/>
          <w:szCs w:val="16"/>
        </w:rPr>
        <w:t xml:space="preserve">Pantone, Viewpoint </w:t>
      </w:r>
      <w:proofErr w:type="spellStart"/>
      <w:r w:rsidR="005A1E13" w:rsidRPr="005F10BB">
        <w:rPr>
          <w:sz w:val="16"/>
          <w:szCs w:val="16"/>
        </w:rPr>
        <w:t>Colour</w:t>
      </w:r>
      <w:proofErr w:type="spellEnd"/>
      <w:r w:rsidR="005A1E13" w:rsidRPr="005F10BB">
        <w:rPr>
          <w:sz w:val="16"/>
          <w:szCs w:val="16"/>
        </w:rPr>
        <w:t xml:space="preserve"> Issue 05 Organic Matters: </w:t>
      </w:r>
      <w:proofErr w:type="spellStart"/>
      <w:r w:rsidR="005A1E13" w:rsidRPr="005F10BB">
        <w:rPr>
          <w:sz w:val="16"/>
          <w:szCs w:val="16"/>
        </w:rPr>
        <w:t>Colour</w:t>
      </w:r>
      <w:proofErr w:type="spellEnd"/>
      <w:r w:rsidR="005A1E13" w:rsidRPr="005F10BB">
        <w:rPr>
          <w:sz w:val="16"/>
          <w:szCs w:val="16"/>
        </w:rPr>
        <w:t xml:space="preserve"> Forecast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DDB4" w14:textId="2A3743B1" w:rsidR="006E5A2F" w:rsidRDefault="00871029" w:rsidP="00C32143">
    <w:pPr>
      <w:pStyle w:val="Header"/>
      <w:tabs>
        <w:tab w:val="clear" w:pos="9072"/>
        <w:tab w:val="right" w:pos="10206"/>
      </w:tabs>
      <w:ind w:left="-1417" w:right="-1417"/>
    </w:pPr>
    <w:r>
      <w:rPr>
        <w:noProof/>
      </w:rPr>
      <w:drawing>
        <wp:inline distT="0" distB="0" distL="0" distR="0" wp14:anchorId="252C968C" wp14:editId="3B23645C">
          <wp:extent cx="766381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3640C"/>
    <w:rsid w:val="00044700"/>
    <w:rsid w:val="00081BCE"/>
    <w:rsid w:val="000B0D27"/>
    <w:rsid w:val="000B6232"/>
    <w:rsid w:val="000D42A6"/>
    <w:rsid w:val="000F47D1"/>
    <w:rsid w:val="00106DFB"/>
    <w:rsid w:val="001159EF"/>
    <w:rsid w:val="001258DE"/>
    <w:rsid w:val="001405A9"/>
    <w:rsid w:val="00143820"/>
    <w:rsid w:val="001507F2"/>
    <w:rsid w:val="00176727"/>
    <w:rsid w:val="001849C7"/>
    <w:rsid w:val="00190E7E"/>
    <w:rsid w:val="001B3F8A"/>
    <w:rsid w:val="001E3208"/>
    <w:rsid w:val="001E5564"/>
    <w:rsid w:val="001E5E00"/>
    <w:rsid w:val="00212AAA"/>
    <w:rsid w:val="00215F67"/>
    <w:rsid w:val="00243187"/>
    <w:rsid w:val="002565C5"/>
    <w:rsid w:val="00295898"/>
    <w:rsid w:val="002B5717"/>
    <w:rsid w:val="002C0D52"/>
    <w:rsid w:val="002D2EF1"/>
    <w:rsid w:val="002D7937"/>
    <w:rsid w:val="002E126A"/>
    <w:rsid w:val="002E18D1"/>
    <w:rsid w:val="002F56B4"/>
    <w:rsid w:val="0031024B"/>
    <w:rsid w:val="00310538"/>
    <w:rsid w:val="00313382"/>
    <w:rsid w:val="0032603D"/>
    <w:rsid w:val="00327FD1"/>
    <w:rsid w:val="00335B52"/>
    <w:rsid w:val="00343CCE"/>
    <w:rsid w:val="00344DE5"/>
    <w:rsid w:val="00371A20"/>
    <w:rsid w:val="00372017"/>
    <w:rsid w:val="003A060D"/>
    <w:rsid w:val="003F092F"/>
    <w:rsid w:val="003F74E5"/>
    <w:rsid w:val="00417BEB"/>
    <w:rsid w:val="00435B5D"/>
    <w:rsid w:val="0047639B"/>
    <w:rsid w:val="004D0658"/>
    <w:rsid w:val="004D6403"/>
    <w:rsid w:val="004F265C"/>
    <w:rsid w:val="00500423"/>
    <w:rsid w:val="00503327"/>
    <w:rsid w:val="00503D2D"/>
    <w:rsid w:val="0052502F"/>
    <w:rsid w:val="00535341"/>
    <w:rsid w:val="0054359C"/>
    <w:rsid w:val="005445C4"/>
    <w:rsid w:val="00550AF1"/>
    <w:rsid w:val="0057061E"/>
    <w:rsid w:val="00577E38"/>
    <w:rsid w:val="0058644E"/>
    <w:rsid w:val="00586A38"/>
    <w:rsid w:val="005922D4"/>
    <w:rsid w:val="005A07B5"/>
    <w:rsid w:val="005A1E13"/>
    <w:rsid w:val="005E6015"/>
    <w:rsid w:val="005F2E24"/>
    <w:rsid w:val="006038FF"/>
    <w:rsid w:val="00620D75"/>
    <w:rsid w:val="00621C9E"/>
    <w:rsid w:val="00641A58"/>
    <w:rsid w:val="0066646F"/>
    <w:rsid w:val="0069230C"/>
    <w:rsid w:val="00695A96"/>
    <w:rsid w:val="006962C1"/>
    <w:rsid w:val="006D0FB4"/>
    <w:rsid w:val="006E5A2F"/>
    <w:rsid w:val="006F0510"/>
    <w:rsid w:val="00713F24"/>
    <w:rsid w:val="00720E80"/>
    <w:rsid w:val="007220E5"/>
    <w:rsid w:val="007324D2"/>
    <w:rsid w:val="00732D5B"/>
    <w:rsid w:val="00740A76"/>
    <w:rsid w:val="007765BD"/>
    <w:rsid w:val="007967B6"/>
    <w:rsid w:val="007A5A07"/>
    <w:rsid w:val="007D0DD9"/>
    <w:rsid w:val="007D2DAE"/>
    <w:rsid w:val="007D6E75"/>
    <w:rsid w:val="007E1553"/>
    <w:rsid w:val="0080337D"/>
    <w:rsid w:val="00814780"/>
    <w:rsid w:val="008223A1"/>
    <w:rsid w:val="00833E73"/>
    <w:rsid w:val="008429CA"/>
    <w:rsid w:val="00852E82"/>
    <w:rsid w:val="0085309A"/>
    <w:rsid w:val="00864F40"/>
    <w:rsid w:val="00871029"/>
    <w:rsid w:val="00892413"/>
    <w:rsid w:val="008A3D67"/>
    <w:rsid w:val="008A4A6C"/>
    <w:rsid w:val="008D3AAB"/>
    <w:rsid w:val="008F4042"/>
    <w:rsid w:val="00900CD6"/>
    <w:rsid w:val="009119B2"/>
    <w:rsid w:val="00934224"/>
    <w:rsid w:val="00956285"/>
    <w:rsid w:val="00965280"/>
    <w:rsid w:val="00967CE8"/>
    <w:rsid w:val="00971B03"/>
    <w:rsid w:val="00971C44"/>
    <w:rsid w:val="00980C18"/>
    <w:rsid w:val="009B0561"/>
    <w:rsid w:val="009C5D48"/>
    <w:rsid w:val="009D4B2D"/>
    <w:rsid w:val="009D7009"/>
    <w:rsid w:val="009D707E"/>
    <w:rsid w:val="009E19E4"/>
    <w:rsid w:val="00A159AA"/>
    <w:rsid w:val="00A2722B"/>
    <w:rsid w:val="00A50D26"/>
    <w:rsid w:val="00A62E52"/>
    <w:rsid w:val="00A70C18"/>
    <w:rsid w:val="00A8309C"/>
    <w:rsid w:val="00A90EC5"/>
    <w:rsid w:val="00A94157"/>
    <w:rsid w:val="00AC42CD"/>
    <w:rsid w:val="00AC4918"/>
    <w:rsid w:val="00AC58AF"/>
    <w:rsid w:val="00AD67C3"/>
    <w:rsid w:val="00AE10D7"/>
    <w:rsid w:val="00AE668C"/>
    <w:rsid w:val="00AE7745"/>
    <w:rsid w:val="00AF11A7"/>
    <w:rsid w:val="00B04C9D"/>
    <w:rsid w:val="00B1440D"/>
    <w:rsid w:val="00B35A54"/>
    <w:rsid w:val="00B44E54"/>
    <w:rsid w:val="00B4794F"/>
    <w:rsid w:val="00B51B01"/>
    <w:rsid w:val="00B82983"/>
    <w:rsid w:val="00BA415B"/>
    <w:rsid w:val="00BB0144"/>
    <w:rsid w:val="00BB5C76"/>
    <w:rsid w:val="00BB639C"/>
    <w:rsid w:val="00BB74F2"/>
    <w:rsid w:val="00BB7F25"/>
    <w:rsid w:val="00BC03EC"/>
    <w:rsid w:val="00C035F5"/>
    <w:rsid w:val="00C04B11"/>
    <w:rsid w:val="00C132A9"/>
    <w:rsid w:val="00C1505C"/>
    <w:rsid w:val="00C32143"/>
    <w:rsid w:val="00C50420"/>
    <w:rsid w:val="00C52134"/>
    <w:rsid w:val="00C567D4"/>
    <w:rsid w:val="00C82050"/>
    <w:rsid w:val="00C84385"/>
    <w:rsid w:val="00CD3C01"/>
    <w:rsid w:val="00CE09BA"/>
    <w:rsid w:val="00CE68D8"/>
    <w:rsid w:val="00D05633"/>
    <w:rsid w:val="00D21434"/>
    <w:rsid w:val="00D31880"/>
    <w:rsid w:val="00D3480D"/>
    <w:rsid w:val="00D34B76"/>
    <w:rsid w:val="00D532D3"/>
    <w:rsid w:val="00D82840"/>
    <w:rsid w:val="00DA47B5"/>
    <w:rsid w:val="00DA5DA5"/>
    <w:rsid w:val="00DB08EB"/>
    <w:rsid w:val="00DB19CD"/>
    <w:rsid w:val="00DE709D"/>
    <w:rsid w:val="00DF2FC5"/>
    <w:rsid w:val="00DF6A5E"/>
    <w:rsid w:val="00DF790B"/>
    <w:rsid w:val="00E03FB2"/>
    <w:rsid w:val="00E363E2"/>
    <w:rsid w:val="00E441FB"/>
    <w:rsid w:val="00E5385F"/>
    <w:rsid w:val="00E71A2E"/>
    <w:rsid w:val="00E7655D"/>
    <w:rsid w:val="00E805BA"/>
    <w:rsid w:val="00E93F19"/>
    <w:rsid w:val="00EC35CD"/>
    <w:rsid w:val="00EC5EB2"/>
    <w:rsid w:val="00EF08E2"/>
    <w:rsid w:val="00F06741"/>
    <w:rsid w:val="00F24350"/>
    <w:rsid w:val="00F3618B"/>
    <w:rsid w:val="00F37196"/>
    <w:rsid w:val="00F51F60"/>
    <w:rsid w:val="00F54020"/>
    <w:rsid w:val="00F559A8"/>
    <w:rsid w:val="00F8313D"/>
    <w:rsid w:val="00FB3023"/>
    <w:rsid w:val="00FC4A43"/>
    <w:rsid w:val="00FD1616"/>
    <w:rsid w:val="00FD3E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CommentReference">
    <w:name w:val="annotation reference"/>
    <w:basedOn w:val="DefaultParagraphFont"/>
    <w:uiPriority w:val="99"/>
    <w:semiHidden/>
    <w:unhideWhenUsed/>
    <w:rsid w:val="00500423"/>
    <w:rPr>
      <w:sz w:val="16"/>
      <w:szCs w:val="16"/>
    </w:rPr>
  </w:style>
  <w:style w:type="paragraph" w:styleId="CommentText">
    <w:name w:val="annotation text"/>
    <w:basedOn w:val="Normal"/>
    <w:link w:val="CommentTextChar"/>
    <w:uiPriority w:val="99"/>
    <w:semiHidden/>
    <w:unhideWhenUsed/>
    <w:rsid w:val="00500423"/>
    <w:rPr>
      <w:sz w:val="20"/>
      <w:szCs w:val="20"/>
    </w:rPr>
  </w:style>
  <w:style w:type="character" w:customStyle="1" w:styleId="CommentTextChar">
    <w:name w:val="Comment Text Char"/>
    <w:basedOn w:val="DefaultParagraphFont"/>
    <w:link w:val="CommentText"/>
    <w:uiPriority w:val="99"/>
    <w:semiHidden/>
    <w:rsid w:val="0050042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00423"/>
    <w:rPr>
      <w:b/>
      <w:bCs/>
    </w:rPr>
  </w:style>
  <w:style w:type="character" w:customStyle="1" w:styleId="CommentSubjectChar">
    <w:name w:val="Comment Subject Char"/>
    <w:basedOn w:val="CommentTextChar"/>
    <w:link w:val="CommentSubject"/>
    <w:uiPriority w:val="99"/>
    <w:semiHidden/>
    <w:rsid w:val="00500423"/>
    <w:rPr>
      <w:rFonts w:ascii="Times New Roman" w:eastAsia="Times New Roman" w:hAnsi="Times New Roman" w:cs="Times New Roman"/>
      <w:b/>
      <w:bCs/>
      <w:sz w:val="20"/>
      <w:szCs w:val="20"/>
      <w:lang w:eastAsia="de-DE"/>
    </w:rPr>
  </w:style>
  <w:style w:type="paragraph" w:styleId="EndnoteText">
    <w:name w:val="endnote text"/>
    <w:basedOn w:val="Normal"/>
    <w:link w:val="EndnoteTextChar"/>
    <w:uiPriority w:val="99"/>
    <w:semiHidden/>
    <w:unhideWhenUsed/>
    <w:rsid w:val="008F4042"/>
    <w:rPr>
      <w:sz w:val="20"/>
      <w:szCs w:val="20"/>
    </w:rPr>
  </w:style>
  <w:style w:type="character" w:customStyle="1" w:styleId="EndnoteTextChar">
    <w:name w:val="Endnote Text Char"/>
    <w:basedOn w:val="DefaultParagraphFont"/>
    <w:link w:val="EndnoteText"/>
    <w:uiPriority w:val="99"/>
    <w:semiHidden/>
    <w:rsid w:val="008F4042"/>
    <w:rPr>
      <w:rFonts w:ascii="Times New Roman" w:eastAsia="Times New Roman" w:hAnsi="Times New Roman" w:cs="Times New Roman"/>
      <w:sz w:val="20"/>
      <w:szCs w:val="20"/>
      <w:lang w:eastAsia="de-DE"/>
    </w:rPr>
  </w:style>
  <w:style w:type="character" w:styleId="EndnoteReference">
    <w:name w:val="endnote reference"/>
    <w:basedOn w:val="DefaultParagraphFont"/>
    <w:uiPriority w:val="99"/>
    <w:semiHidden/>
    <w:unhideWhenUsed/>
    <w:rsid w:val="008F4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ingredientcommunicatio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C81AC067-D6D1-454F-BDE6-71BC1C3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pmatalla</dc:creator>
  <cp:lastModifiedBy>Robin Hackett</cp:lastModifiedBy>
  <cp:revision>2</cp:revision>
  <cp:lastPrinted>2019-09-23T14:58:00Z</cp:lastPrinted>
  <dcterms:created xsi:type="dcterms:W3CDTF">2019-11-28T16:00:00Z</dcterms:created>
  <dcterms:modified xsi:type="dcterms:W3CDTF">2019-11-28T16:00:00Z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